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en-US"/>
        </w:rPr>
        <w:t>Head Office Sozopol</w:t>
      </w:r>
      <w:r>
        <w:rPr>
          <w:rFonts w:ascii="Palatino Linotype" w:cs="Palatino Linotype" w:hAnsi="Palatino Linotype" w:eastAsia="Palatino Linotype"/>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2780137</wp:posOffset>
            </wp:positionH>
            <wp:positionV relativeFrom="page">
              <wp:posOffset>257329</wp:posOffset>
            </wp:positionV>
            <wp:extent cx="3023644" cy="1071782"/>
            <wp:effectExtent l="0" t="0" r="0" b="0"/>
            <wp:wrapThrough wrapText="bothSides" distL="152400" distR="152400">
              <wp:wrapPolygon edited="1">
                <wp:start x="0" y="0"/>
                <wp:lineTo x="21600" y="0"/>
                <wp:lineTo x="21600" y="21600"/>
                <wp:lineTo x="0" y="21600"/>
                <wp:lineTo x="0" y="0"/>
              </wp:wrapPolygon>
            </wp:wrapThrough>
            <wp:docPr id="1073741826" name="officeArt object" descr="IMG_1838.jpeg"/>
            <wp:cNvGraphicFramePr/>
            <a:graphic xmlns:a="http://schemas.openxmlformats.org/drawingml/2006/main">
              <a:graphicData uri="http://schemas.openxmlformats.org/drawingml/2006/picture">
                <pic:pic xmlns:pic="http://schemas.openxmlformats.org/drawingml/2006/picture">
                  <pic:nvPicPr>
                    <pic:cNvPr id="1073741826" name="IMG_1838.jpeg" descr="IMG_1838.jpeg"/>
                    <pic:cNvPicPr>
                      <a:picLocks noChangeAspect="1"/>
                    </pic:cNvPicPr>
                  </pic:nvPicPr>
                  <pic:blipFill>
                    <a:blip r:embed="rId4">
                      <a:extLst/>
                    </a:blip>
                    <a:stretch>
                      <a:fillRect/>
                    </a:stretch>
                  </pic:blipFill>
                  <pic:spPr>
                    <a:xfrm>
                      <a:off x="0" y="0"/>
                      <a:ext cx="3023644" cy="1071782"/>
                    </a:xfrm>
                    <a:prstGeom prst="rect">
                      <a:avLst/>
                    </a:prstGeom>
                    <a:ln w="12700" cap="flat">
                      <a:noFill/>
                      <a:miter lim="400000"/>
                    </a:ln>
                    <a:effectLst/>
                  </pic:spPr>
                </pic:pic>
              </a:graphicData>
            </a:graphic>
          </wp:anchor>
        </w:drawing>
      </w:r>
    </w:p>
    <w:p>
      <w:pPr>
        <w:pStyle w:val="Body"/>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tl w:val="0"/>
          <w:lang w:val="da-DK"/>
        </w:rPr>
        <w:t>ADDRESS:</w:t>
      </w:r>
    </w:p>
    <w:p>
      <w:pPr>
        <w:pStyle w:val="Body"/>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tl w:val="0"/>
          <w:lang w:val="en-US"/>
        </w:rPr>
        <w:t>Center for Underwater Archaeology</w:t>
      </w:r>
    </w:p>
    <w:p>
      <w:pPr>
        <w:pStyle w:val="Body"/>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tl w:val="0"/>
          <w:lang w:val="it-IT"/>
        </w:rPr>
        <w:t>State Cultural Institute</w:t>
      </w:r>
    </w:p>
    <w:p>
      <w:pPr>
        <w:pStyle w:val="Body"/>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tl w:val="0"/>
          <w:lang w:val="en-US"/>
        </w:rPr>
        <w:t>Ministry of Culture, Republic of Bulgaria</w:t>
      </w:r>
    </w:p>
    <w:p>
      <w:pPr>
        <w:pStyle w:val="Body"/>
        <w:rPr>
          <w:rFonts w:ascii="Palatino Linotype" w:cs="Palatino Linotype" w:hAnsi="Palatino Linotype" w:eastAsia="Palatino Linotype"/>
          <w:sz w:val="20"/>
          <w:szCs w:val="20"/>
        </w:rPr>
      </w:pPr>
    </w:p>
    <w:p>
      <w:pPr>
        <w:pStyle w:val="Body"/>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tl w:val="0"/>
        </w:rPr>
        <w:t>1 Apoloniya St.</w:t>
      </w:r>
    </w:p>
    <w:p>
      <w:pPr>
        <w:pStyle w:val="Body"/>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tl w:val="0"/>
        </w:rPr>
        <w:t>8130 Sozopol</w:t>
      </w:r>
    </w:p>
    <w:p>
      <w:pPr>
        <w:pStyle w:val="Body"/>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tl w:val="0"/>
          <w:lang w:val="pt-PT"/>
        </w:rPr>
        <w:t>Bulgaria</w:t>
      </w:r>
    </w:p>
    <w:p>
      <w:pPr>
        <w:pStyle w:val="Body"/>
        <w:rPr>
          <w:rFonts w:ascii="Palatino Linotype" w:cs="Palatino Linotype" w:hAnsi="Palatino Linotype" w:eastAsia="Palatino Linotype"/>
          <w:b w:val="1"/>
          <w:bCs w:val="1"/>
          <w:i w:val="1"/>
          <w:iCs w:val="1"/>
        </w:rPr>
      </w:pPr>
      <w:r>
        <w:rPr>
          <w:rFonts w:ascii="Palatino Linotype" w:cs="Palatino Linotype" w:hAnsi="Palatino Linotype" w:eastAsia="Palatino Linotype"/>
          <w:i w:val="1"/>
          <w:iCs w:val="1"/>
          <w:rtl w:val="0"/>
          <w:lang w:val="de-DE"/>
        </w:rPr>
        <w:t>Date</w:t>
      </w:r>
    </w:p>
    <w:p>
      <w:pPr>
        <w:pStyle w:val="Body"/>
        <w:jc w:val="center"/>
        <w:rPr>
          <w:rFonts w:ascii="Palatino Linotype" w:cs="Palatino Linotype" w:hAnsi="Palatino Linotype" w:eastAsia="Palatino Linotype"/>
        </w:rPr>
      </w:pPr>
      <w:r>
        <w:rPr>
          <w:rFonts w:ascii="Palatino Linotype" w:cs="Palatino Linotype" w:hAnsi="Palatino Linotype" w:eastAsia="Palatino Linotype"/>
          <w:b w:val="1"/>
          <w:bCs w:val="1"/>
          <w:outline w:val="0"/>
          <w:color w:val="ff0000"/>
          <w:sz w:val="56"/>
          <w:szCs w:val="56"/>
          <w:u w:color="ff0000"/>
          <w14:textFill>
            <w14:solidFill>
              <w14:srgbClr w14:val="FF0000"/>
            </w14:solidFill>
          </w14:textFill>
        </w:rPr>
        <w:drawing xmlns:a="http://schemas.openxmlformats.org/drawingml/2006/main">
          <wp:inline distT="0" distB="0" distL="0" distR="0">
            <wp:extent cx="2955430" cy="1173481"/>
            <wp:effectExtent l="0" t="0" r="0" b="0"/>
            <wp:docPr id="1073741827"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Logo, company nameDescription automatically generated" descr="Logo, company nameDescription automatically generated"/>
                    <pic:cNvPicPr>
                      <a:picLocks noChangeAspect="1"/>
                    </pic:cNvPicPr>
                  </pic:nvPicPr>
                  <pic:blipFill>
                    <a:blip r:embed="rId5">
                      <a:extLst/>
                    </a:blip>
                    <a:srcRect l="12611" t="7021" r="13291" b="15755"/>
                    <a:stretch>
                      <a:fillRect/>
                    </a:stretch>
                  </pic:blipFill>
                  <pic:spPr>
                    <a:xfrm>
                      <a:off x="0" y="0"/>
                      <a:ext cx="2955430" cy="1173481"/>
                    </a:xfrm>
                    <a:prstGeom prst="rect">
                      <a:avLst/>
                    </a:prstGeom>
                    <a:ln w="12700" cap="flat">
                      <a:noFill/>
                      <a:miter lim="400000"/>
                    </a:ln>
                    <a:effectLst/>
                  </pic:spPr>
                </pic:pic>
              </a:graphicData>
            </a:graphic>
          </wp:inline>
        </w:drawing>
      </w:r>
    </w:p>
    <w:p>
      <w:pPr>
        <w:pStyle w:val="Body"/>
        <w:jc w:val="center"/>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en-US"/>
        </w:rPr>
        <w:t>Endorsement Letter: BCThubs (Blue Culture Technology Hubs)</w:t>
      </w:r>
    </w:p>
    <w:p>
      <w:pPr>
        <w:pStyle w:val="Body"/>
        <w:jc w:val="both"/>
        <w:rPr>
          <w:rFonts w:ascii="Palatino Linotype" w:cs="Palatino Linotype" w:hAnsi="Palatino Linotype" w:eastAsia="Palatino Linotype"/>
          <w:b w:val="1"/>
          <w:bCs w:val="1"/>
        </w:rPr>
      </w:pP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This letter of Endorsement is in relation to the BCThubs Excellence hub in </w:t>
      </w:r>
      <w:r>
        <w:rPr>
          <w:rFonts w:ascii="Palatino Linotype" w:cs="Palatino Linotype" w:hAnsi="Palatino Linotype" w:eastAsia="Palatino Linotype"/>
          <w:b w:val="1"/>
          <w:bCs w:val="1"/>
          <w:rtl w:val="0"/>
          <w:lang w:val="en-US"/>
        </w:rPr>
        <w:t>(name of country).</w:t>
      </w:r>
      <w:r>
        <w:rPr>
          <w:rFonts w:ascii="Palatino Linotype" w:cs="Palatino Linotype" w:hAnsi="Palatino Linotype" w:eastAsia="Palatino Linotype"/>
          <w:rtl w:val="0"/>
        </w:rPr>
        <w:t xml:space="preserve"> </w:t>
      </w: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This Horizon 2020 (2021-2027) project aims to establish hubs in Malta, Greece, and Bulgaria as well as other future participating countries to provide cutting-edge scientific and innovative solutions and products in areas of sustainable Blue Economy and Culture.</w:t>
      </w: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The BCThubs EU funded project has a duration of 4 years and is led by a consortium involving 15 partners which have joined forces to provide and support new solutions and products for the sustainable protection, restoration, valorisation, management, and promotion of Underwater Cultural Heritage (UWCH). Partners in the </w:t>
      </w:r>
      <w:r>
        <w:rPr>
          <w:rFonts w:ascii="Palatino Linotype" w:cs="Palatino Linotype" w:hAnsi="Palatino Linotype" w:eastAsia="Palatino Linotype"/>
          <w:b w:val="1"/>
          <w:bCs w:val="1"/>
          <w:rtl w:val="0"/>
          <w:lang w:val="en-US"/>
        </w:rPr>
        <w:t xml:space="preserve">Bulgaria </w:t>
      </w:r>
      <w:r>
        <w:rPr>
          <w:rFonts w:ascii="Palatino Linotype" w:cs="Palatino Linotype" w:hAnsi="Palatino Linotype" w:eastAsia="Palatino Linotype"/>
          <w:rtl w:val="0"/>
          <w:lang w:val="en-US"/>
        </w:rPr>
        <w:t xml:space="preserve">Hub include the </w:t>
      </w:r>
      <w:r>
        <w:rPr>
          <w:rFonts w:ascii="Palatino Linotype" w:cs="Palatino Linotype" w:hAnsi="Palatino Linotype" w:eastAsia="Palatino Linotype"/>
          <w:b w:val="1"/>
          <w:bCs w:val="1"/>
          <w:rtl w:val="0"/>
          <w:lang w:val="en-US"/>
        </w:rPr>
        <w:t>CUA, IICT-BAS, BHF, Aqua Prom</w:t>
      </w:r>
      <w:r>
        <w:rPr>
          <w:rFonts w:ascii="Palatino Linotype" w:cs="Palatino Linotype" w:hAnsi="Palatino Linotype" w:eastAsia="Palatino Linotype"/>
          <w:b w:val="1"/>
          <w:bCs w:val="1"/>
          <w:rtl w:val="0"/>
        </w:rPr>
        <w:t>.</w:t>
      </w:r>
      <w:r>
        <w:rPr>
          <w:rFonts w:ascii="Palatino Linotype" w:cs="Palatino Linotype" w:hAnsi="Palatino Linotype" w:eastAsia="Palatino Linotype"/>
          <w:rtl w:val="0"/>
        </w:rPr>
        <w:t xml:space="preserve"> </w:t>
      </w: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These regionally developed ecosystems will continue to bring together actors related to Blue Culture and Underwater Cultural Heritage (UWCH) including those in research/academia, business, the public sector as well as societal actors using a 4-helix approach.</w:t>
      </w: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The objectives and values of this project enable the development and provision of innovative Blue Culture Technology solutions to:</w:t>
      </w:r>
    </w:p>
    <w:p>
      <w:pPr>
        <w:pStyle w:val="List Paragraph"/>
        <w:numPr>
          <w:ilvl w:val="0"/>
          <w:numId w:val="2"/>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Raise Innovation excellence in the Blue Economy sector of Widening countries and participating regions</w:t>
      </w:r>
    </w:p>
    <w:p>
      <w:pPr>
        <w:pStyle w:val="List Paragraph"/>
        <w:numPr>
          <w:ilvl w:val="0"/>
          <w:numId w:val="2"/>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Support Work on Underwater Research and Underwater Health and Safety</w:t>
      </w:r>
    </w:p>
    <w:p>
      <w:pPr>
        <w:pStyle w:val="List Paragraph"/>
        <w:numPr>
          <w:ilvl w:val="0"/>
          <w:numId w:val="2"/>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Safeguard Underwater Cultural Heritage</w:t>
      </w:r>
    </w:p>
    <w:p>
      <w:pPr>
        <w:pStyle w:val="Body"/>
        <w:jc w:val="both"/>
        <w:rPr>
          <w:rFonts w:ascii="Palatino Linotype" w:cs="Palatino Linotype" w:hAnsi="Palatino Linotype" w:eastAsia="Palatino Linotype"/>
        </w:rPr>
      </w:pP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The established Hubs will:</w:t>
      </w:r>
    </w:p>
    <w:p>
      <w:pPr>
        <w:pStyle w:val="List Paragraph"/>
        <w:numPr>
          <w:ilvl w:val="0"/>
          <w:numId w:val="4"/>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Increase promotion and public accessibility of UWCH through VR and AR (remote sensing technologies)</w:t>
      </w:r>
    </w:p>
    <w:p>
      <w:pPr>
        <w:pStyle w:val="List Paragraph"/>
        <w:numPr>
          <w:ilvl w:val="0"/>
          <w:numId w:val="4"/>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Contribute towards safeguarding and protecting UWCH assets</w:t>
      </w:r>
    </w:p>
    <w:p>
      <w:pPr>
        <w:pStyle w:val="List Paragraph"/>
        <w:numPr>
          <w:ilvl w:val="0"/>
          <w:numId w:val="4"/>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Increase health and safety of divers through physiological monitoring</w:t>
      </w:r>
    </w:p>
    <w:p>
      <w:pPr>
        <w:pStyle w:val="List Paragraph"/>
        <w:numPr>
          <w:ilvl w:val="0"/>
          <w:numId w:val="4"/>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Provide cost-effective and time-efficient solutions for UWCH research services, monitoring, preservation, and data collection</w:t>
      </w:r>
    </w:p>
    <w:p>
      <w:pPr>
        <w:pStyle w:val="List Paragraph"/>
        <w:numPr>
          <w:ilvl w:val="0"/>
          <w:numId w:val="4"/>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Create innovative and advanced technological solutions for underwater documentation and remote sensing capabilities</w:t>
      </w: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 xml:space="preserve">By signing this letter, we firmly endorse the goal of the BCThubs project to establish the proposed Excellence Hubs which will be connected across the EU, mutually reinforcing their capacities and effectiveness. </w:t>
      </w:r>
    </w:p>
    <w:p>
      <w:pPr>
        <w:pStyle w:val="Body"/>
        <w:jc w:val="both"/>
        <w:rPr>
          <w:rFonts w:ascii="Palatino Linotype" w:cs="Palatino Linotype" w:hAnsi="Palatino Linotype" w:eastAsia="Palatino Linotype"/>
          <w:b w:val="1"/>
          <w:bCs w:val="1"/>
        </w:rPr>
      </w:pPr>
      <w:r>
        <w:rPr>
          <w:rFonts w:ascii="Palatino Linotype" w:cs="Palatino Linotype" w:hAnsi="Palatino Linotype" w:eastAsia="Palatino Linotype"/>
          <w:rtl w:val="0"/>
          <w:lang w:val="en-US"/>
        </w:rPr>
        <w:t xml:space="preserve">We also recognised the importance of the 4-helix approach and would like to contribute as </w:t>
      </w:r>
      <w:r>
        <w:rPr>
          <w:rFonts w:ascii="Palatino Linotype" w:cs="Palatino Linotype" w:hAnsi="Palatino Linotype" w:eastAsia="Palatino Linotype"/>
          <w:u w:val="single"/>
          <w:rtl w:val="0"/>
          <w:lang w:val="es-ES_tradnl"/>
        </w:rPr>
        <w:t>research/academia partners</w:t>
      </w:r>
      <w:r>
        <w:rPr>
          <w:rFonts w:ascii="Palatino Linotype" w:cs="Palatino Linotype" w:hAnsi="Palatino Linotype" w:eastAsia="Palatino Linotype"/>
          <w:rtl w:val="0"/>
        </w:rPr>
        <w:t xml:space="preserve">, </w:t>
      </w:r>
      <w:r>
        <w:rPr>
          <w:rFonts w:ascii="Palatino Linotype" w:cs="Palatino Linotype" w:hAnsi="Palatino Linotype" w:eastAsia="Palatino Linotype"/>
          <w:u w:val="single"/>
          <w:rtl w:val="0"/>
          <w:lang w:val="en-US"/>
        </w:rPr>
        <w:t>business partners</w:t>
      </w:r>
      <w:r>
        <w:rPr>
          <w:rFonts w:ascii="Palatino Linotype" w:cs="Palatino Linotype" w:hAnsi="Palatino Linotype" w:eastAsia="Palatino Linotype"/>
          <w:rtl w:val="0"/>
        </w:rPr>
        <w:t xml:space="preserve">, </w:t>
      </w:r>
      <w:r>
        <w:rPr>
          <w:rFonts w:ascii="Palatino Linotype" w:cs="Palatino Linotype" w:hAnsi="Palatino Linotype" w:eastAsia="Palatino Linotype"/>
          <w:u w:val="single"/>
          <w:rtl w:val="0"/>
        </w:rPr>
        <w:t>public sector partners</w:t>
      </w:r>
      <w:r>
        <w:rPr>
          <w:rFonts w:ascii="Palatino Linotype" w:cs="Palatino Linotype" w:hAnsi="Palatino Linotype" w:eastAsia="Palatino Linotype"/>
          <w:rtl w:val="0"/>
        </w:rPr>
        <w:t xml:space="preserve">, </w:t>
      </w:r>
      <w:r>
        <w:rPr>
          <w:rFonts w:ascii="Palatino Linotype" w:cs="Palatino Linotype" w:hAnsi="Palatino Linotype" w:eastAsia="Palatino Linotype"/>
          <w:u w:val="single"/>
          <w:rtl w:val="0"/>
          <w:lang w:val="it-IT"/>
        </w:rPr>
        <w:t>societal partners</w:t>
      </w:r>
      <w:r>
        <w:rPr>
          <w:rFonts w:ascii="Palatino Linotype" w:cs="Palatino Linotype" w:hAnsi="Palatino Linotype" w:eastAsia="Palatino Linotype"/>
          <w:rtl w:val="0"/>
        </w:rPr>
        <w:t>. (</w:t>
      </w:r>
      <w:r>
        <w:rPr>
          <w:rFonts w:ascii="Palatino Linotype" w:cs="Palatino Linotype" w:hAnsi="Palatino Linotype" w:eastAsia="Palatino Linotype"/>
          <w:b w:val="1"/>
          <w:bCs w:val="1"/>
          <w:rtl w:val="0"/>
          <w:lang w:val="en-US"/>
        </w:rPr>
        <w:t>Choose relevant to your work and organisation profile).</w:t>
      </w: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In recognizing the benefits of the establishment of the Hubs, our organization will fully support the BCT Hubs project by endorsing:</w:t>
      </w:r>
    </w:p>
    <w:p>
      <w:pPr>
        <w:pStyle w:val="List Paragraph"/>
        <w:numPr>
          <w:ilvl w:val="0"/>
          <w:numId w:val="6"/>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 xml:space="preserve">Its interest in participating in the dissemination of Blue Culture Technology practices in </w:t>
      </w:r>
      <w:r>
        <w:rPr>
          <w:rFonts w:ascii="Palatino Linotype" w:cs="Palatino Linotype" w:hAnsi="Palatino Linotype" w:eastAsia="Palatino Linotype"/>
          <w:b w:val="1"/>
          <w:bCs w:val="1"/>
          <w:rtl w:val="0"/>
          <w:lang w:val="en-US"/>
        </w:rPr>
        <w:t>Bulgaria</w:t>
      </w:r>
      <w:r>
        <w:rPr>
          <w:rFonts w:ascii="Palatino Linotype" w:cs="Palatino Linotype" w:hAnsi="Palatino Linotype" w:eastAsia="Palatino Linotype"/>
          <w:rtl w:val="0"/>
          <w:lang w:val="en-US"/>
        </w:rPr>
        <w:t xml:space="preserve"> </w:t>
      </w:r>
      <w:r>
        <w:rPr>
          <w:rFonts w:ascii="Palatino Linotype" w:cs="Palatino Linotype" w:hAnsi="Palatino Linotype" w:eastAsia="Palatino Linotype"/>
          <w:rtl w:val="0"/>
          <w:lang w:val="en-US"/>
        </w:rPr>
        <w:t>and beyond</w:t>
      </w:r>
    </w:p>
    <w:p>
      <w:pPr>
        <w:pStyle w:val="List Paragraph"/>
        <w:jc w:val="both"/>
        <w:rPr>
          <w:rFonts w:ascii="Palatino Linotype" w:cs="Palatino Linotype" w:hAnsi="Palatino Linotype" w:eastAsia="Palatino Linotype"/>
        </w:rPr>
      </w:pPr>
    </w:p>
    <w:p>
      <w:pPr>
        <w:pStyle w:val="List Paragraph"/>
        <w:numPr>
          <w:ilvl w:val="0"/>
          <w:numId w:val="6"/>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Its interest to be part of future synergies with peers in research/academia, public, private, and societal working in the Blue Culture Technologies domain</w:t>
      </w:r>
    </w:p>
    <w:p>
      <w:pPr>
        <w:pStyle w:val="List Paragraph"/>
        <w:rPr>
          <w:rFonts w:ascii="Palatino Linotype" w:cs="Palatino Linotype" w:hAnsi="Palatino Linotype" w:eastAsia="Palatino Linotype"/>
        </w:rPr>
      </w:pPr>
    </w:p>
    <w:p>
      <w:pPr>
        <w:pStyle w:val="List Paragraph"/>
        <w:numPr>
          <w:ilvl w:val="0"/>
          <w:numId w:val="6"/>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Its intent to take into consideration and acknowledging the results of the BCThubs project for policy development, strategic planning, and recommendations relevant to Underwater Cultural Heritage and Blue Technology</w:t>
      </w:r>
    </w:p>
    <w:p>
      <w:pPr>
        <w:pStyle w:val="List Paragraph"/>
        <w:rPr>
          <w:rFonts w:ascii="Palatino Linotype" w:cs="Palatino Linotype" w:hAnsi="Palatino Linotype" w:eastAsia="Palatino Linotype"/>
        </w:rPr>
      </w:pPr>
    </w:p>
    <w:p>
      <w:pPr>
        <w:pStyle w:val="List Paragraph"/>
        <w:numPr>
          <w:ilvl w:val="0"/>
          <w:numId w:val="6"/>
        </w:numPr>
        <w:bidi w:val="0"/>
        <w:ind w:right="0"/>
        <w:jc w:val="both"/>
        <w:rPr>
          <w:rFonts w:ascii="Palatino Linotype" w:cs="Palatino Linotype" w:hAnsi="Palatino Linotype" w:eastAsia="Palatino Linotype"/>
          <w:rtl w:val="0"/>
          <w:lang w:val="en-US"/>
        </w:rPr>
      </w:pPr>
      <w:r>
        <w:rPr>
          <w:rFonts w:ascii="Palatino Linotype" w:cs="Palatino Linotype" w:hAnsi="Palatino Linotype" w:eastAsia="Palatino Linotype"/>
          <w:rtl w:val="0"/>
          <w:lang w:val="en-US"/>
        </w:rPr>
        <w:t>Its support of relevant policy change that could sustain the Hubs beyond the completion of the project and facilitate business investment opportunities in the Blue Economy sector and Blue Culture Technology.</w:t>
      </w:r>
    </w:p>
    <w:p>
      <w:pPr>
        <w:pStyle w:val="Body"/>
        <w:jc w:val="both"/>
        <w:rPr>
          <w:rFonts w:ascii="Palatino Linotype" w:cs="Palatino Linotype" w:hAnsi="Palatino Linotype" w:eastAsia="Palatino Linotype"/>
        </w:rPr>
      </w:pPr>
    </w:p>
    <w:p>
      <w:pPr>
        <w:pStyle w:val="Body"/>
        <w:jc w:val="both"/>
        <w:rPr>
          <w:rFonts w:ascii="Palatino Linotype" w:cs="Palatino Linotype" w:hAnsi="Palatino Linotype" w:eastAsia="Palatino Linotype"/>
        </w:rPr>
      </w:pPr>
    </w:p>
    <w:p>
      <w:pPr>
        <w:pStyle w:val="Body"/>
        <w:jc w:val="both"/>
        <w:rPr>
          <w:rFonts w:ascii="Palatino Linotype" w:cs="Palatino Linotype" w:hAnsi="Palatino Linotype" w:eastAsia="Palatino Linotype"/>
        </w:rPr>
      </w:pPr>
      <w:r>
        <w:rPr>
          <w:rFonts w:ascii="Palatino Linotype" w:cs="Palatino Linotype" w:hAnsi="Palatino Linotype" w:eastAsia="Palatino Linotype"/>
          <w:rtl w:val="0"/>
          <w:lang w:val="en-US"/>
        </w:rPr>
        <w:t>Date/Organization/Location</w:t>
      </w:r>
    </w:p>
    <w:p>
      <w:pPr>
        <w:pStyle w:val="Body"/>
      </w:pPr>
      <w:r>
        <w:rPr>
          <w:rFonts w:ascii="Palatino Linotype" w:cs="Palatino Linotype" w:hAnsi="Palatino Linotype" w:eastAsia="Palatino Linotype"/>
          <w:rtl w:val="0"/>
          <w:lang w:val="en-US"/>
        </w:rPr>
        <w:t>Name/Signature of Authorised person(s)/Stamp</w:t>
      </w:r>
    </w:p>
    <w:sectPr>
      <w:headerReference w:type="default" r:id="rId6"/>
      <w:headerReference w:type="first" r:id="rId7"/>
      <w:footerReference w:type="default" r:id="rId8"/>
      <w:footerReference w:type="first" r:id="rId9"/>
      <w:pgSz w:w="11900" w:h="16840" w:orient="portrait"/>
      <w:pgMar w:top="2410" w:right="1440" w:bottom="1440" w:left="144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Linotype">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drawing xmlns:a="http://schemas.openxmlformats.org/drawingml/2006/main">
        <wp:inline distT="0" distB="0" distL="0" distR="0">
          <wp:extent cx="1966989" cy="4127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966989" cy="412750"/>
                  </a:xfrm>
                  <a:prstGeom prst="rect">
                    <a:avLst/>
                  </a:prstGeom>
                  <a:ln w="12700" cap="flat">
                    <a:noFill/>
                    <a:miter lim="400000"/>
                  </a:ln>
                  <a:effectLst/>
                </pic:spPr>
              </pic:pic>
            </a:graphicData>
          </a:graphic>
        </wp:inline>
      </w:drawing>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rFonts w:ascii="Palatino Linotype" w:cs="Palatino Linotype" w:hAnsi="Palatino Linotype" w:eastAsia="Palatino Linotype"/>
      </w:rPr>
    </w:pPr>
    <w:r>
      <w:rPr>
        <w:rFonts w:ascii="Palatino Linotype" w:cs="Palatino Linotype" w:hAnsi="Palatino Linotype" w:eastAsia="Palatino Linotype"/>
        <w:rtl w:val="0"/>
        <w:lang w:val="en-US"/>
      </w:rPr>
      <w:t>Logo of Organization supporting the project</w:t>
    </w:r>
  </w:p>
  <w:p>
    <w:pPr>
      <w:pStyle w:val="header"/>
      <w:rPr>
        <w:rFonts w:ascii="Palatino Linotype" w:cs="Palatino Linotype" w:hAnsi="Palatino Linotype" w:eastAsia="Palatino Linotype"/>
      </w:rPr>
    </w:pPr>
    <w:r>
      <w:rPr>
        <w:rFonts w:ascii="Palatino Linotype" w:cs="Palatino Linotype" w:hAnsi="Palatino Linotype" w:eastAsia="Palatino Linotype"/>
        <w:rtl w:val="0"/>
        <w:lang w:val="en-US"/>
      </w:rPr>
      <w:t>Name of Organization</w:t>
    </w:r>
  </w:p>
  <w:p>
    <w:pPr>
      <w:pStyle w:val="header"/>
      <w:rPr>
        <w:rFonts w:ascii="Palatino Linotype" w:cs="Palatino Linotype" w:hAnsi="Palatino Linotype" w:eastAsia="Palatino Linotype"/>
      </w:rPr>
    </w:pPr>
    <w:r>
      <w:rPr>
        <w:rFonts w:ascii="Palatino Linotype" w:cs="Palatino Linotype" w:hAnsi="Palatino Linotype" w:eastAsia="Palatino Linotype"/>
        <w:rtl w:val="0"/>
        <w:lang w:val="en-US"/>
      </w:rPr>
      <w:t>Address</w:t>
    </w:r>
  </w:p>
  <w:p>
    <w:pPr>
      <w:pStyle w:val="header"/>
    </w:pPr>
    <w:r>
      <w:rPr>
        <w:rFonts w:ascii="Palatino Linotype" w:cs="Palatino Linotype" w:hAnsi="Palatino Linotype" w:eastAsia="Palatino Linotype"/>
        <w:rtl w:val="0"/>
        <w:lang w:val="en-US"/>
      </w:rPr>
      <w:t>(Please use your organisation letterhead if available)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513"/>
        <w:tab w:val="right" w:pos="9000"/>
      </w:tabs>
      <w:suppressAutoHyphens w:val="0"/>
      <w:bidi w:val="0"/>
      <w:spacing w:before="0" w:after="0" w:line="240" w:lineRule="auto"/>
      <w:ind w:left="0" w:right="0" w:firstLine="0"/>
      <w:jc w:val="righ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